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A0CE3" w14:textId="77777777" w:rsidR="009F3DF6" w:rsidRPr="00685F65" w:rsidRDefault="007E1D67" w:rsidP="009F3DF6">
      <w:pPr>
        <w:rPr>
          <w:b/>
        </w:rPr>
      </w:pPr>
      <w:bookmarkStart w:id="0" w:name="_GoBack"/>
      <w:bookmarkEnd w:id="0"/>
      <w:r w:rsidRPr="00DB4F0C">
        <w:rPr>
          <w:rFonts w:cstheme="minorHAnsi"/>
          <w:smallCaps/>
          <w:noProof/>
          <w:sz w:val="36"/>
          <w:szCs w:val="36"/>
        </w:rPr>
        <w:drawing>
          <wp:anchor distT="0" distB="274320" distL="114300" distR="114300" simplePos="0" relativeHeight="251659264" behindDoc="0" locked="0" layoutInCell="1" allowOverlap="1" wp14:anchorId="0A38911D" wp14:editId="3723C2D4">
            <wp:simplePos x="0" y="0"/>
            <wp:positionH relativeFrom="page">
              <wp:posOffset>28778</wp:posOffset>
            </wp:positionH>
            <wp:positionV relativeFrom="page">
              <wp:posOffset>38911</wp:posOffset>
            </wp:positionV>
            <wp:extent cx="7667908" cy="1887166"/>
            <wp:effectExtent l="19050" t="0" r="7620" b="0"/>
            <wp:wrapTopAndBottom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 Family Approval Masthead_P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530" cy="1886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E76935">
        <w:rPr>
          <w:rFonts w:cstheme="minorHAnsi"/>
          <w:smallCaps/>
          <w:sz w:val="28"/>
          <w:szCs w:val="28"/>
        </w:rPr>
        <w:t xml:space="preserve"> </w:t>
      </w:r>
      <w:r w:rsidR="009F3DF6" w:rsidRPr="00685F65">
        <w:rPr>
          <w:b/>
        </w:rPr>
        <w:t xml:space="preserve">Training: </w:t>
      </w:r>
      <w:r w:rsidR="009F3DF6">
        <w:rPr>
          <w:b/>
        </w:rPr>
        <w:t>County Child Welfare Staff</w:t>
      </w:r>
    </w:p>
    <w:p w14:paraId="036D54FB" w14:textId="77777777" w:rsidR="009F3DF6" w:rsidRDefault="009F3DF6" w:rsidP="009F3DF6">
      <w:pPr>
        <w:ind w:firstLine="360"/>
        <w:rPr>
          <w:b/>
        </w:rPr>
      </w:pPr>
    </w:p>
    <w:p w14:paraId="1461E60C" w14:textId="77777777" w:rsidR="009F3DF6" w:rsidRDefault="009F3DF6" w:rsidP="009F3DF6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Informing and educating</w:t>
      </w:r>
      <w:r w:rsidR="00506BD0">
        <w:rPr>
          <w:b/>
        </w:rPr>
        <w:t xml:space="preserve"> all staff and stakeholders – Products already developed </w:t>
      </w:r>
    </w:p>
    <w:p w14:paraId="0AC30B11" w14:textId="77777777" w:rsidR="009F3DF6" w:rsidRDefault="009F3DF6" w:rsidP="009F3DF6">
      <w:pPr>
        <w:pStyle w:val="ListParagraph"/>
        <w:rPr>
          <w:b/>
        </w:rPr>
      </w:pPr>
    </w:p>
    <w:p w14:paraId="778C4132" w14:textId="77777777" w:rsidR="009F3DF6" w:rsidRPr="009F3DF6" w:rsidRDefault="009F3DF6" w:rsidP="009F3DF6">
      <w:pPr>
        <w:pStyle w:val="ListParagraph"/>
        <w:numPr>
          <w:ilvl w:val="0"/>
          <w:numId w:val="35"/>
        </w:numPr>
      </w:pPr>
      <w:r w:rsidRPr="009F3DF6">
        <w:t xml:space="preserve">Webinar presented by CDSS </w:t>
      </w:r>
    </w:p>
    <w:p w14:paraId="5AAE19F1" w14:textId="77777777" w:rsidR="009F3DF6" w:rsidRDefault="009F3DF6" w:rsidP="009F3DF6">
      <w:pPr>
        <w:pStyle w:val="ListParagraph"/>
        <w:numPr>
          <w:ilvl w:val="0"/>
          <w:numId w:val="35"/>
        </w:numPr>
      </w:pPr>
      <w:r w:rsidRPr="009F3DF6">
        <w:t>Power point with speaking points in the RFA tool kit</w:t>
      </w:r>
    </w:p>
    <w:p w14:paraId="64261947" w14:textId="77777777" w:rsidR="009F3DF6" w:rsidRDefault="009F3DF6" w:rsidP="009F3DF6">
      <w:pPr>
        <w:pStyle w:val="ListParagraph"/>
        <w:numPr>
          <w:ilvl w:val="0"/>
          <w:numId w:val="35"/>
        </w:numPr>
      </w:pPr>
      <w:r>
        <w:t>RFA brochure template that can be modified by counties</w:t>
      </w:r>
    </w:p>
    <w:p w14:paraId="24A493C2" w14:textId="77777777" w:rsidR="009F3DF6" w:rsidRPr="009F3DF6" w:rsidRDefault="009F3DF6" w:rsidP="009F3DF6">
      <w:pPr>
        <w:pStyle w:val="ListParagraph"/>
        <w:numPr>
          <w:ilvl w:val="0"/>
          <w:numId w:val="35"/>
        </w:numPr>
      </w:pPr>
      <w:r>
        <w:t>Overview one pager of RFA</w:t>
      </w:r>
    </w:p>
    <w:p w14:paraId="58C54095" w14:textId="77777777" w:rsidR="009F3DF6" w:rsidRPr="009F3DF6" w:rsidRDefault="009F3DF6" w:rsidP="009F3DF6">
      <w:pPr>
        <w:pStyle w:val="ListParagraph"/>
        <w:numPr>
          <w:ilvl w:val="0"/>
          <w:numId w:val="35"/>
        </w:numPr>
      </w:pPr>
      <w:r w:rsidRPr="009F3DF6">
        <w:t>FAQ’s for staff, stakeholders and caregivers</w:t>
      </w:r>
    </w:p>
    <w:p w14:paraId="224B7C6E" w14:textId="77777777" w:rsidR="009F3DF6" w:rsidRPr="009F3DF6" w:rsidRDefault="009F3DF6" w:rsidP="009F3DF6">
      <w:pPr>
        <w:pStyle w:val="ListParagraph"/>
        <w:rPr>
          <w:b/>
        </w:rPr>
      </w:pPr>
    </w:p>
    <w:p w14:paraId="44F15BCE" w14:textId="77777777" w:rsidR="009F3DF6" w:rsidRDefault="009F3DF6" w:rsidP="009F3DF6">
      <w:pPr>
        <w:pStyle w:val="ListParagraph"/>
        <w:rPr>
          <w:b/>
        </w:rPr>
      </w:pPr>
    </w:p>
    <w:p w14:paraId="7A5BD17D" w14:textId="77777777" w:rsidR="009F3DF6" w:rsidRDefault="009F3DF6" w:rsidP="009F3DF6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Training for County Staff completing Resource Family Approvals</w:t>
      </w:r>
    </w:p>
    <w:p w14:paraId="2F809894" w14:textId="77777777" w:rsidR="009F3DF6" w:rsidRPr="00506BD0" w:rsidRDefault="009F3DF6" w:rsidP="009F3DF6">
      <w:pPr>
        <w:pStyle w:val="ListParagraph"/>
        <w:rPr>
          <w:b/>
          <w:u w:val="single"/>
        </w:rPr>
      </w:pPr>
    </w:p>
    <w:p w14:paraId="736A3C74" w14:textId="77777777" w:rsidR="009F3DF6" w:rsidRPr="00506BD0" w:rsidRDefault="00DF6955" w:rsidP="009F3DF6">
      <w:pPr>
        <w:pStyle w:val="ListParagraph"/>
        <w:rPr>
          <w:b/>
          <w:u w:val="single"/>
        </w:rPr>
      </w:pPr>
      <w:r w:rsidRPr="00506BD0">
        <w:rPr>
          <w:b/>
          <w:u w:val="single"/>
        </w:rPr>
        <w:t>Proposed Objectives of the STEC sub- committee</w:t>
      </w:r>
    </w:p>
    <w:p w14:paraId="4D9E3469" w14:textId="77777777" w:rsidR="00DF6955" w:rsidRPr="009F3DF6" w:rsidRDefault="00DF6955" w:rsidP="009F3DF6">
      <w:pPr>
        <w:pStyle w:val="ListParagraph"/>
        <w:rPr>
          <w:u w:val="single"/>
        </w:rPr>
      </w:pPr>
    </w:p>
    <w:p w14:paraId="494D8D2A" w14:textId="77777777" w:rsidR="009F3DF6" w:rsidRDefault="009F3DF6" w:rsidP="009F3DF6">
      <w:pPr>
        <w:pStyle w:val="ListParagraph"/>
        <w:numPr>
          <w:ilvl w:val="1"/>
          <w:numId w:val="34"/>
        </w:numPr>
      </w:pPr>
      <w:r w:rsidRPr="009F3DF6">
        <w:t>CDSS has put a place holder in the RTA contracts for delivery to staff starting in 2016</w:t>
      </w:r>
    </w:p>
    <w:p w14:paraId="3F2D691D" w14:textId="77777777" w:rsidR="009F3DF6" w:rsidRDefault="00DF6955" w:rsidP="009F3DF6">
      <w:pPr>
        <w:pStyle w:val="ListParagraph"/>
        <w:numPr>
          <w:ilvl w:val="1"/>
          <w:numId w:val="34"/>
        </w:numPr>
      </w:pPr>
      <w:r>
        <w:t xml:space="preserve">Work group will develop </w:t>
      </w:r>
      <w:r w:rsidR="009F3DF6">
        <w:t xml:space="preserve">a standardized training </w:t>
      </w:r>
      <w:r>
        <w:t xml:space="preserve">that will be </w:t>
      </w:r>
      <w:r w:rsidR="009F3DF6">
        <w:t>delivered to staff that will meet the federal audit</w:t>
      </w:r>
    </w:p>
    <w:p w14:paraId="4C2643BE" w14:textId="77777777" w:rsidR="009F3DF6" w:rsidRDefault="00DF6955" w:rsidP="009F3DF6">
      <w:pPr>
        <w:pStyle w:val="ListParagraph"/>
        <w:numPr>
          <w:ilvl w:val="1"/>
          <w:numId w:val="34"/>
        </w:numPr>
      </w:pPr>
      <w:r>
        <w:t xml:space="preserve">Work group will </w:t>
      </w:r>
      <w:r w:rsidR="009F3DF6">
        <w:t>coordinated with existing curricula</w:t>
      </w:r>
      <w:r>
        <w:t xml:space="preserve"> and agencies providing the training to minimize duplication of resources</w:t>
      </w:r>
    </w:p>
    <w:p w14:paraId="7301B16D" w14:textId="77777777" w:rsidR="009F3DF6" w:rsidRPr="009F3DF6" w:rsidRDefault="00DF6955" w:rsidP="009F3DF6">
      <w:pPr>
        <w:pStyle w:val="ListParagraph"/>
        <w:numPr>
          <w:ilvl w:val="1"/>
          <w:numId w:val="34"/>
        </w:numPr>
      </w:pPr>
      <w:r>
        <w:t xml:space="preserve">Work group will develop </w:t>
      </w:r>
      <w:r w:rsidR="009F3DF6">
        <w:t>a training roll out plan</w:t>
      </w:r>
      <w:r>
        <w:t>, that may include piloting with the counties that will be in the next cohort</w:t>
      </w:r>
    </w:p>
    <w:p w14:paraId="2300A7E6" w14:textId="77777777" w:rsidR="00DF6955" w:rsidRDefault="00DF6955" w:rsidP="009F3DF6"/>
    <w:p w14:paraId="6B35DB6C" w14:textId="77777777" w:rsidR="00DF6955" w:rsidRDefault="00DF6955" w:rsidP="009F3DF6"/>
    <w:p w14:paraId="0C2FB945" w14:textId="77777777" w:rsidR="00DF6955" w:rsidRDefault="00DF6955" w:rsidP="009F3DF6"/>
    <w:p w14:paraId="1DE3496F" w14:textId="77777777" w:rsidR="00DF6955" w:rsidRDefault="00DF6955" w:rsidP="009F3DF6"/>
    <w:p w14:paraId="3384F819" w14:textId="77777777" w:rsidR="00DF6955" w:rsidRDefault="00DF6955" w:rsidP="009F3DF6"/>
    <w:p w14:paraId="0F2EA995" w14:textId="77777777" w:rsidR="00DF6955" w:rsidRDefault="00DF6955" w:rsidP="009F3DF6"/>
    <w:p w14:paraId="0C2C6C15" w14:textId="77777777" w:rsidR="00DF6955" w:rsidRDefault="00DF6955" w:rsidP="009F3DF6"/>
    <w:p w14:paraId="1F3B28E3" w14:textId="77777777" w:rsidR="00DF6955" w:rsidRDefault="00DF6955" w:rsidP="009F3DF6"/>
    <w:p w14:paraId="3B9C5C57" w14:textId="77777777" w:rsidR="00DF6955" w:rsidRDefault="00DF6955" w:rsidP="009F3DF6"/>
    <w:p w14:paraId="788F4134" w14:textId="77777777" w:rsidR="009F3DF6" w:rsidRDefault="009F3DF6" w:rsidP="009F3DF6">
      <w:r>
        <w:lastRenderedPageBreak/>
        <w:t xml:space="preserve">Santa Clara training plan for Resource Family Approval social workers (this will need to be vetted by the work group) </w:t>
      </w:r>
    </w:p>
    <w:p w14:paraId="2AC572A9" w14:textId="77777777" w:rsidR="009F3DF6" w:rsidRPr="00E57DB9" w:rsidRDefault="009F3DF6" w:rsidP="009F3DF6">
      <w:r w:rsidRPr="00E57DB9">
        <w:t xml:space="preserve">Specialized Staff Training: RFA </w:t>
      </w:r>
      <w:r>
        <w:t>worker</w:t>
      </w:r>
    </w:p>
    <w:p w14:paraId="73CC8027" w14:textId="77777777" w:rsidR="009F3DF6" w:rsidRPr="00E57DB9" w:rsidRDefault="009F3DF6" w:rsidP="009F3DF6">
      <w:r w:rsidRPr="00E57DB9">
        <w:t> Written Directives</w:t>
      </w:r>
    </w:p>
    <w:p w14:paraId="075D524E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RFA Forms usage for Home Environment and Initial Approval</w:t>
      </w:r>
    </w:p>
    <w:p w14:paraId="222B30D0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Requirements for Emergency Approval</w:t>
      </w:r>
    </w:p>
    <w:p w14:paraId="6DFC510F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Case System filing – public vs. confidential documents</w:t>
      </w:r>
    </w:p>
    <w:p w14:paraId="03BEA0D1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CWS Data Entry for Placement and Licensing Notebooks in CWS</w:t>
      </w:r>
    </w:p>
    <w:p w14:paraId="432C28D9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CWS Date Entry for quarterly report capture</w:t>
      </w:r>
    </w:p>
    <w:p w14:paraId="1027EC25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Background Check Assessment (CWS/DMV/Adam Walsh/DOJ/FBI)</w:t>
      </w:r>
    </w:p>
    <w:p w14:paraId="669AFCB7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 xml:space="preserve">Criminal Record Exemption request, how to use Exemption forms </w:t>
      </w:r>
    </w:p>
    <w:p w14:paraId="62DDD7F0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Reading and accessing CWS referral history, screener narratives, etc.</w:t>
      </w:r>
    </w:p>
    <w:p w14:paraId="73B1FBC2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CWS History Exemption request</w:t>
      </w:r>
    </w:p>
    <w:p w14:paraId="0E143F0F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Procedures for cross referencing with CCL for licensed daycare homes and previously licensed, certified or adoptive homes.</w:t>
      </w:r>
    </w:p>
    <w:p w14:paraId="39C3E669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Permanency Assessment – Foundation for writing a comprehensive psychosocial assessment</w:t>
      </w:r>
    </w:p>
    <w:p w14:paraId="2B6B1A52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 xml:space="preserve">Interviewing – how to structure interviews, process and </w:t>
      </w:r>
    </w:p>
    <w:p w14:paraId="46DD7CE7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How to conduct Home Environment Safety Assessment following procedures and practices as CCL LPA academy training.   Accomplished through worker shadow.</w:t>
      </w:r>
    </w:p>
    <w:p w14:paraId="3A0D7DD7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Interviewing techniques for conducting permanency assessment</w:t>
      </w:r>
    </w:p>
    <w:p w14:paraId="32A1655E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Understanding various resource information to be shared with resource families:</w:t>
      </w:r>
    </w:p>
    <w:p w14:paraId="74BA8CD4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Foster Youth Rights</w:t>
      </w:r>
    </w:p>
    <w:p w14:paraId="33B99E5F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Travel protocol</w:t>
      </w:r>
    </w:p>
    <w:p w14:paraId="72FD7801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Educational Travel Reimbursement</w:t>
      </w:r>
    </w:p>
    <w:p w14:paraId="00F1A1DF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AB158 FC Non-Discrimination Act</w:t>
      </w:r>
    </w:p>
    <w:p w14:paraId="50DBA3E1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Incident Report and Mandated reporting requirements</w:t>
      </w:r>
    </w:p>
    <w:p w14:paraId="152ACD9A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Travel protocol</w:t>
      </w:r>
    </w:p>
    <w:p w14:paraId="261E4A3D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Attend Information Meetings to learn Recruiter tasks and info shared with public</w:t>
      </w:r>
    </w:p>
    <w:p w14:paraId="7312CFF6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Orientation attendance to train on presenting RFA Orientation to prospective applicants</w:t>
      </w:r>
    </w:p>
    <w:p w14:paraId="33C10D59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QPI Partnership Agreement – how to discuss and review with applicants</w:t>
      </w:r>
    </w:p>
    <w:p w14:paraId="1029E846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lastRenderedPageBreak/>
        <w:t xml:space="preserve">Department forms usage – Declaration and Agreement, Permanency Assessment Questionnaire, </w:t>
      </w:r>
    </w:p>
    <w:p w14:paraId="32C09036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AAP</w:t>
      </w:r>
    </w:p>
    <w:p w14:paraId="206925BC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Developing additional information requests for mental health and medical providers</w:t>
      </w:r>
    </w:p>
    <w:p w14:paraId="7CD96706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County Ombudsman training</w:t>
      </w:r>
    </w:p>
    <w:p w14:paraId="3B524731" w14:textId="77777777" w:rsidR="009F3DF6" w:rsidRPr="00E57DB9" w:rsidRDefault="009F3DF6" w:rsidP="009F3DF6">
      <w:pPr>
        <w:numPr>
          <w:ilvl w:val="0"/>
          <w:numId w:val="32"/>
        </w:numPr>
      </w:pPr>
      <w:r w:rsidRPr="00E57DB9">
        <w:t>Components, process of Adoption Matching</w:t>
      </w:r>
    </w:p>
    <w:p w14:paraId="5E81FFEF" w14:textId="77777777" w:rsidR="009F3DF6" w:rsidRPr="00E57DB9" w:rsidRDefault="009F3DF6" w:rsidP="009F3DF6">
      <w:r w:rsidRPr="00E57DB9">
        <w:t> </w:t>
      </w:r>
      <w:r w:rsidRPr="00E57DB9">
        <w:rPr>
          <w:b/>
          <w:bCs/>
        </w:rPr>
        <w:t>Anticipated Additional Training –</w:t>
      </w:r>
    </w:p>
    <w:p w14:paraId="3C446B8F" w14:textId="77777777" w:rsidR="009F3DF6" w:rsidRPr="00E57DB9" w:rsidRDefault="009F3DF6" w:rsidP="009F3DF6">
      <w:r w:rsidRPr="00E57DB9">
        <w:t> Safety Organized Practice</w:t>
      </w:r>
    </w:p>
    <w:p w14:paraId="27DF30D5" w14:textId="77777777" w:rsidR="009F3DF6" w:rsidRPr="00E57DB9" w:rsidRDefault="009F3DF6" w:rsidP="009F3DF6">
      <w:r w:rsidRPr="00E57DB9">
        <w:t>Approved Relative Caregiver Approval Funding Option program</w:t>
      </w:r>
    </w:p>
    <w:p w14:paraId="386113BA" w14:textId="77777777" w:rsidR="009F3DF6" w:rsidRPr="00E57DB9" w:rsidRDefault="009F3DF6" w:rsidP="009F3DF6">
      <w:r w:rsidRPr="00E57DB9">
        <w:t>Conducting Annual Re-Approvals</w:t>
      </w:r>
    </w:p>
    <w:p w14:paraId="7F3E90D2" w14:textId="77777777" w:rsidR="009F3DF6" w:rsidRPr="00E57DB9" w:rsidRDefault="009F3DF6" w:rsidP="009F3DF6">
      <w:r w:rsidRPr="00E57DB9">
        <w:t>Denial of Application</w:t>
      </w:r>
    </w:p>
    <w:p w14:paraId="1E46C8B8" w14:textId="77777777" w:rsidR="009F3DF6" w:rsidRPr="00E57DB9" w:rsidRDefault="009F3DF6" w:rsidP="009F3DF6">
      <w:r w:rsidRPr="00E57DB9">
        <w:t>Harris Hearing Procedures</w:t>
      </w:r>
    </w:p>
    <w:p w14:paraId="1C8EFB36" w14:textId="77777777" w:rsidR="009F3DF6" w:rsidRPr="00E57DB9" w:rsidRDefault="009F3DF6" w:rsidP="009F3DF6">
      <w:r w:rsidRPr="00E57DB9">
        <w:t>ICPC</w:t>
      </w:r>
    </w:p>
    <w:p w14:paraId="3447FB38" w14:textId="77777777" w:rsidR="009F3DF6" w:rsidRDefault="009F3DF6" w:rsidP="009F3DF6"/>
    <w:p w14:paraId="487D5A73" w14:textId="77777777" w:rsidR="009F3DF6" w:rsidRPr="00685F65" w:rsidRDefault="009F3DF6" w:rsidP="009F3DF6"/>
    <w:p w14:paraId="0C03D615" w14:textId="77777777" w:rsidR="00E76935" w:rsidRPr="00E76935" w:rsidRDefault="00E76935" w:rsidP="009F3DF6">
      <w:pPr>
        <w:jc w:val="center"/>
        <w:rPr>
          <w:rFonts w:ascii="Calibri" w:hAnsi="Calibri"/>
        </w:rPr>
      </w:pPr>
    </w:p>
    <w:sectPr w:rsidR="00E76935" w:rsidRPr="00E76935" w:rsidSect="00CF252D">
      <w:footerReference w:type="even" r:id="rId9"/>
      <w:footerReference w:type="default" r:id="rId10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65BBB" w14:textId="77777777" w:rsidR="00D81D0F" w:rsidRDefault="00D81D0F" w:rsidP="00AF7BCC">
      <w:pPr>
        <w:spacing w:after="0" w:line="240" w:lineRule="auto"/>
      </w:pPr>
      <w:r>
        <w:separator/>
      </w:r>
    </w:p>
  </w:endnote>
  <w:endnote w:type="continuationSeparator" w:id="0">
    <w:p w14:paraId="6A7EE618" w14:textId="77777777" w:rsidR="00D81D0F" w:rsidRDefault="00D81D0F" w:rsidP="00AF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4156C" w14:textId="77777777" w:rsidR="00AB2D38" w:rsidRDefault="00F870D7" w:rsidP="00CF2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2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F691DE" w14:textId="77777777" w:rsidR="00AB2D38" w:rsidRDefault="00AB2D38" w:rsidP="00CF2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5822F" w14:textId="77777777" w:rsidR="00AB2D38" w:rsidRDefault="00F870D7" w:rsidP="00795123">
    <w:pPr>
      <w:pStyle w:val="Footer"/>
      <w:framePr w:h="810" w:hRule="exact" w:wrap="around" w:vAnchor="text" w:hAnchor="margin" w:xAlign="right" w:y="175"/>
      <w:rPr>
        <w:rStyle w:val="PageNumber"/>
      </w:rPr>
    </w:pPr>
    <w:r>
      <w:rPr>
        <w:rStyle w:val="PageNumber"/>
      </w:rPr>
      <w:fldChar w:fldCharType="begin"/>
    </w:r>
    <w:r w:rsidR="00AB2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E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40145A" w14:textId="77777777" w:rsidR="00AB2D38" w:rsidRPr="006706EA" w:rsidRDefault="009F3DF6" w:rsidP="00CF252D">
    <w:pPr>
      <w:pStyle w:val="Footer"/>
      <w:ind w:right="360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6A7994" wp14:editId="64C712B5">
              <wp:simplePos x="0" y="0"/>
              <wp:positionH relativeFrom="column">
                <wp:posOffset>-225425</wp:posOffset>
              </wp:positionH>
              <wp:positionV relativeFrom="paragraph">
                <wp:posOffset>56515</wp:posOffset>
              </wp:positionV>
              <wp:extent cx="18288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AAE73" w14:textId="77777777" w:rsidR="00AB2D38" w:rsidRDefault="00AB2D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7.75pt;margin-top:4.45pt;width:2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" filled="f" stroked="f">
              <v:path arrowok="t"/>
              <v:textbox>
                <w:txbxContent>
                  <w:p w:rsidR="00AB2D38" w:rsidRDefault="00AB2D38"/>
                </w:txbxContent>
              </v:textbox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4294967292" distB="274309" distL="114300" distR="114300" simplePos="0" relativeHeight="251658752" behindDoc="0" locked="0" layoutInCell="1" allowOverlap="1" wp14:anchorId="442591D4" wp14:editId="70585751">
              <wp:simplePos x="0" y="0"/>
              <wp:positionH relativeFrom="column">
                <wp:align>center</wp:align>
              </wp:positionH>
              <wp:positionV relativeFrom="paragraph">
                <wp:posOffset>-1</wp:posOffset>
              </wp:positionV>
              <wp:extent cx="7200900" cy="0"/>
              <wp:effectExtent l="0" t="0" r="19050" b="19050"/>
              <wp:wrapSquare wrapText="bothSides"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>
                        <a:solidFill>
                          <a:srgbClr val="157185"/>
                        </a:solidFill>
                      </a:ln>
                      <a:effectLst/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E157A" id="Straight Connector 2" o:spid="_x0000_s1026" style="position:absolute;z-index:251658752;visibility:visible;mso-wrap-style:square;mso-width-percent:0;mso-height-percent:0;mso-wrap-distance-left:9pt;mso-wrap-distance-top:-1e-4mm;mso-wrap-distance-right:9pt;mso-wrap-distance-bottom:7.61969mm;mso-position-horizontal:center;mso-position-horizontal-relative:text;mso-position-vertical:absolute;mso-position-vertical-relative:text;mso-width-percent:0;mso-height-percent:0;mso-width-relative:page;mso-height-relative:page" from="0,0" to="56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" strokecolor="#157185" strokeweight="2pt">
              <o:lock v:ext="edit" shapetype="f"/>
              <w10:wrap type="square"/>
            </v:line>
          </w:pict>
        </mc:Fallback>
      </mc:AlternateContent>
    </w:r>
    <w:r>
      <w:rPr>
        <w:i/>
      </w:rPr>
      <w:t>Draft 1.25.15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6A52" w14:textId="77777777" w:rsidR="00D81D0F" w:rsidRDefault="00D81D0F" w:rsidP="00AF7BCC">
      <w:pPr>
        <w:spacing w:after="0" w:line="240" w:lineRule="auto"/>
      </w:pPr>
      <w:r>
        <w:separator/>
      </w:r>
    </w:p>
  </w:footnote>
  <w:footnote w:type="continuationSeparator" w:id="0">
    <w:p w14:paraId="1DF54B0E" w14:textId="77777777" w:rsidR="00D81D0F" w:rsidRDefault="00D81D0F" w:rsidP="00AF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DB"/>
    <w:multiLevelType w:val="hybridMultilevel"/>
    <w:tmpl w:val="B164EAA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553607D"/>
    <w:multiLevelType w:val="hybridMultilevel"/>
    <w:tmpl w:val="E30A7C6E"/>
    <w:lvl w:ilvl="0" w:tplc="45FC6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EAC"/>
    <w:multiLevelType w:val="multilevel"/>
    <w:tmpl w:val="A39A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81AA1"/>
    <w:multiLevelType w:val="hybridMultilevel"/>
    <w:tmpl w:val="A6F6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488"/>
    <w:multiLevelType w:val="hybridMultilevel"/>
    <w:tmpl w:val="072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308A5"/>
    <w:multiLevelType w:val="hybridMultilevel"/>
    <w:tmpl w:val="B3E8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7A7"/>
    <w:multiLevelType w:val="hybridMultilevel"/>
    <w:tmpl w:val="BC0CA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041E0"/>
    <w:multiLevelType w:val="hybridMultilevel"/>
    <w:tmpl w:val="C6F41F9C"/>
    <w:lvl w:ilvl="0" w:tplc="45FC6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A26C1"/>
    <w:multiLevelType w:val="hybridMultilevel"/>
    <w:tmpl w:val="EDBE5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4A095F"/>
    <w:multiLevelType w:val="hybridMultilevel"/>
    <w:tmpl w:val="734C8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E1AFF"/>
    <w:multiLevelType w:val="hybridMultilevel"/>
    <w:tmpl w:val="78CE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2AED"/>
    <w:multiLevelType w:val="hybridMultilevel"/>
    <w:tmpl w:val="622C859E"/>
    <w:lvl w:ilvl="0" w:tplc="5212D2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48FB"/>
    <w:multiLevelType w:val="hybridMultilevel"/>
    <w:tmpl w:val="0F2C5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5589"/>
    <w:multiLevelType w:val="hybridMultilevel"/>
    <w:tmpl w:val="4EA6CFF4"/>
    <w:lvl w:ilvl="0" w:tplc="40DC9E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26C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4F0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068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E85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28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A9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8E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6D7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440B73"/>
    <w:multiLevelType w:val="hybridMultilevel"/>
    <w:tmpl w:val="B50076CC"/>
    <w:lvl w:ilvl="0" w:tplc="0242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6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06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25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7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C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C7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AD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611FB0"/>
    <w:multiLevelType w:val="hybridMultilevel"/>
    <w:tmpl w:val="D0F620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438D3AA4"/>
    <w:multiLevelType w:val="hybridMultilevel"/>
    <w:tmpl w:val="C164C95A"/>
    <w:lvl w:ilvl="0" w:tplc="F522A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7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21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5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1DD4">
      <w:start w:val="5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06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C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2B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F31DE4"/>
    <w:multiLevelType w:val="hybridMultilevel"/>
    <w:tmpl w:val="D88C06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144E78"/>
    <w:multiLevelType w:val="hybridMultilevel"/>
    <w:tmpl w:val="4CC0BF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DD34E81"/>
    <w:multiLevelType w:val="hybridMultilevel"/>
    <w:tmpl w:val="EC60CB88"/>
    <w:lvl w:ilvl="0" w:tplc="9DEE59F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54188"/>
    <w:multiLevelType w:val="hybridMultilevel"/>
    <w:tmpl w:val="90326D30"/>
    <w:lvl w:ilvl="0" w:tplc="49B4D8C6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C448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A49F5"/>
    <w:multiLevelType w:val="hybridMultilevel"/>
    <w:tmpl w:val="DB04B2EA"/>
    <w:lvl w:ilvl="0" w:tplc="633C5122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8A8AB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9F7CA8"/>
    <w:multiLevelType w:val="hybridMultilevel"/>
    <w:tmpl w:val="0C66239A"/>
    <w:lvl w:ilvl="0" w:tplc="E7426E9C">
      <w:start w:val="1"/>
      <w:numFmt w:val="decimal"/>
      <w:pStyle w:val="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05D82"/>
    <w:multiLevelType w:val="hybridMultilevel"/>
    <w:tmpl w:val="FAE25D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712726E0"/>
    <w:multiLevelType w:val="hybridMultilevel"/>
    <w:tmpl w:val="458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0471B"/>
    <w:multiLevelType w:val="multilevel"/>
    <w:tmpl w:val="1F9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281678"/>
    <w:multiLevelType w:val="multilevel"/>
    <w:tmpl w:val="44A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92199"/>
    <w:multiLevelType w:val="hybridMultilevel"/>
    <w:tmpl w:val="54444874"/>
    <w:lvl w:ilvl="0" w:tplc="0E484DFC">
      <w:start w:val="1"/>
      <w:numFmt w:val="lowerLetter"/>
      <w:pStyle w:val="SVCSmLtr"/>
      <w:lvlText w:val="%1.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94776"/>
    <w:multiLevelType w:val="hybridMultilevel"/>
    <w:tmpl w:val="A45E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46BBF"/>
    <w:multiLevelType w:val="hybridMultilevel"/>
    <w:tmpl w:val="899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F686D"/>
    <w:multiLevelType w:val="hybridMultilevel"/>
    <w:tmpl w:val="8812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26"/>
  </w:num>
  <w:num w:numId="5">
    <w:abstractNumId w:val="25"/>
  </w:num>
  <w:num w:numId="6">
    <w:abstractNumId w:val="19"/>
  </w:num>
  <w:num w:numId="7">
    <w:abstractNumId w:val="23"/>
  </w:num>
  <w:num w:numId="8">
    <w:abstractNumId w:val="13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4"/>
  </w:num>
  <w:num w:numId="14">
    <w:abstractNumId w:val="29"/>
  </w:num>
  <w:num w:numId="15">
    <w:abstractNumId w:val="24"/>
  </w:num>
  <w:num w:numId="16">
    <w:abstractNumId w:val="11"/>
  </w:num>
  <w:num w:numId="17">
    <w:abstractNumId w:val="18"/>
  </w:num>
  <w:num w:numId="18">
    <w:abstractNumId w:val="7"/>
  </w:num>
  <w:num w:numId="19">
    <w:abstractNumId w:val="1"/>
  </w:num>
  <w:num w:numId="20">
    <w:abstractNumId w:val="21"/>
  </w:num>
  <w:num w:numId="21">
    <w:abstractNumId w:val="20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2"/>
  </w:num>
  <w:num w:numId="28">
    <w:abstractNumId w:val="30"/>
  </w:num>
  <w:num w:numId="29">
    <w:abstractNumId w:val="9"/>
  </w:num>
  <w:num w:numId="30">
    <w:abstractNumId w:val="12"/>
  </w:num>
  <w:num w:numId="31">
    <w:abstractNumId w:val="8"/>
  </w:num>
  <w:num w:numId="32">
    <w:abstractNumId w:val="14"/>
  </w:num>
  <w:num w:numId="33">
    <w:abstractNumId w:val="16"/>
  </w:num>
  <w:num w:numId="34">
    <w:abstractNumId w:val="2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60"/>
    <w:rsid w:val="0000720F"/>
    <w:rsid w:val="000120FB"/>
    <w:rsid w:val="00015CEC"/>
    <w:rsid w:val="00024F88"/>
    <w:rsid w:val="00046457"/>
    <w:rsid w:val="0005214B"/>
    <w:rsid w:val="0008450B"/>
    <w:rsid w:val="000A0DE9"/>
    <w:rsid w:val="000A0E2C"/>
    <w:rsid w:val="000B05CB"/>
    <w:rsid w:val="000B35A7"/>
    <w:rsid w:val="000B3ADA"/>
    <w:rsid w:val="000C6845"/>
    <w:rsid w:val="000D491F"/>
    <w:rsid w:val="000E664C"/>
    <w:rsid w:val="000F66F4"/>
    <w:rsid w:val="00110D70"/>
    <w:rsid w:val="0011446A"/>
    <w:rsid w:val="00157014"/>
    <w:rsid w:val="0016472B"/>
    <w:rsid w:val="001661D2"/>
    <w:rsid w:val="00170564"/>
    <w:rsid w:val="001743EE"/>
    <w:rsid w:val="0018560A"/>
    <w:rsid w:val="001A63BC"/>
    <w:rsid w:val="001A6E19"/>
    <w:rsid w:val="001E05A7"/>
    <w:rsid w:val="001E2B7D"/>
    <w:rsid w:val="00214A0B"/>
    <w:rsid w:val="00220E4D"/>
    <w:rsid w:val="002901D6"/>
    <w:rsid w:val="00290DCF"/>
    <w:rsid w:val="00293C88"/>
    <w:rsid w:val="002A7D55"/>
    <w:rsid w:val="002C1E69"/>
    <w:rsid w:val="002E6C97"/>
    <w:rsid w:val="002F5CDF"/>
    <w:rsid w:val="002F63D6"/>
    <w:rsid w:val="0032052D"/>
    <w:rsid w:val="00326FD2"/>
    <w:rsid w:val="00341801"/>
    <w:rsid w:val="00343EBE"/>
    <w:rsid w:val="00347752"/>
    <w:rsid w:val="00393811"/>
    <w:rsid w:val="003D35C7"/>
    <w:rsid w:val="003F57F9"/>
    <w:rsid w:val="0040480C"/>
    <w:rsid w:val="004541F6"/>
    <w:rsid w:val="00462423"/>
    <w:rsid w:val="004902B7"/>
    <w:rsid w:val="004B2855"/>
    <w:rsid w:val="004B302E"/>
    <w:rsid w:val="004C15AF"/>
    <w:rsid w:val="004D1F72"/>
    <w:rsid w:val="004D6913"/>
    <w:rsid w:val="00501B05"/>
    <w:rsid w:val="00506BD0"/>
    <w:rsid w:val="00524D4E"/>
    <w:rsid w:val="005521BB"/>
    <w:rsid w:val="0056707D"/>
    <w:rsid w:val="005B1CE4"/>
    <w:rsid w:val="005C2E6C"/>
    <w:rsid w:val="005C501E"/>
    <w:rsid w:val="005D0FEC"/>
    <w:rsid w:val="005E34AC"/>
    <w:rsid w:val="0063545B"/>
    <w:rsid w:val="00652862"/>
    <w:rsid w:val="006706EA"/>
    <w:rsid w:val="006C5B40"/>
    <w:rsid w:val="006D229D"/>
    <w:rsid w:val="006D2755"/>
    <w:rsid w:val="006F7977"/>
    <w:rsid w:val="00761520"/>
    <w:rsid w:val="0077754E"/>
    <w:rsid w:val="0079063B"/>
    <w:rsid w:val="00795123"/>
    <w:rsid w:val="007B2860"/>
    <w:rsid w:val="007B2C14"/>
    <w:rsid w:val="007E0E59"/>
    <w:rsid w:val="007E1D67"/>
    <w:rsid w:val="00810D64"/>
    <w:rsid w:val="00814F7B"/>
    <w:rsid w:val="00824563"/>
    <w:rsid w:val="008339FC"/>
    <w:rsid w:val="008349BE"/>
    <w:rsid w:val="008368CC"/>
    <w:rsid w:val="00841917"/>
    <w:rsid w:val="008579B6"/>
    <w:rsid w:val="00881EB8"/>
    <w:rsid w:val="0088217C"/>
    <w:rsid w:val="008C0444"/>
    <w:rsid w:val="008C6256"/>
    <w:rsid w:val="008D380A"/>
    <w:rsid w:val="008E770B"/>
    <w:rsid w:val="008F10DF"/>
    <w:rsid w:val="008F2475"/>
    <w:rsid w:val="00917417"/>
    <w:rsid w:val="00935A31"/>
    <w:rsid w:val="00951643"/>
    <w:rsid w:val="009746A9"/>
    <w:rsid w:val="00977CB8"/>
    <w:rsid w:val="009D278D"/>
    <w:rsid w:val="009E3322"/>
    <w:rsid w:val="009F3DF6"/>
    <w:rsid w:val="009F6468"/>
    <w:rsid w:val="009F74B6"/>
    <w:rsid w:val="00A36A2C"/>
    <w:rsid w:val="00A45512"/>
    <w:rsid w:val="00A50CBC"/>
    <w:rsid w:val="00A51887"/>
    <w:rsid w:val="00AB2D38"/>
    <w:rsid w:val="00AC38E4"/>
    <w:rsid w:val="00AD0AD0"/>
    <w:rsid w:val="00AD74E5"/>
    <w:rsid w:val="00AE6B8F"/>
    <w:rsid w:val="00AF7BCC"/>
    <w:rsid w:val="00B0164F"/>
    <w:rsid w:val="00B41D6E"/>
    <w:rsid w:val="00B53260"/>
    <w:rsid w:val="00B53C40"/>
    <w:rsid w:val="00B66485"/>
    <w:rsid w:val="00B964EE"/>
    <w:rsid w:val="00BE454E"/>
    <w:rsid w:val="00BF2A57"/>
    <w:rsid w:val="00BF37A2"/>
    <w:rsid w:val="00C509F6"/>
    <w:rsid w:val="00C51F9D"/>
    <w:rsid w:val="00C8062E"/>
    <w:rsid w:val="00C85FD8"/>
    <w:rsid w:val="00CB06BE"/>
    <w:rsid w:val="00CB1E17"/>
    <w:rsid w:val="00CB50F3"/>
    <w:rsid w:val="00CB579C"/>
    <w:rsid w:val="00CC22A3"/>
    <w:rsid w:val="00CF252D"/>
    <w:rsid w:val="00D15DD0"/>
    <w:rsid w:val="00D35BE8"/>
    <w:rsid w:val="00D45BBB"/>
    <w:rsid w:val="00D6254C"/>
    <w:rsid w:val="00D81D0F"/>
    <w:rsid w:val="00D90792"/>
    <w:rsid w:val="00DF13CE"/>
    <w:rsid w:val="00DF64AA"/>
    <w:rsid w:val="00DF6955"/>
    <w:rsid w:val="00E15657"/>
    <w:rsid w:val="00E41A44"/>
    <w:rsid w:val="00E5045F"/>
    <w:rsid w:val="00E51BE7"/>
    <w:rsid w:val="00E56FFD"/>
    <w:rsid w:val="00E62353"/>
    <w:rsid w:val="00E733BD"/>
    <w:rsid w:val="00E7382E"/>
    <w:rsid w:val="00E749CA"/>
    <w:rsid w:val="00E76935"/>
    <w:rsid w:val="00E84C91"/>
    <w:rsid w:val="00EB232B"/>
    <w:rsid w:val="00EC649F"/>
    <w:rsid w:val="00EE30EF"/>
    <w:rsid w:val="00EF2191"/>
    <w:rsid w:val="00EF7526"/>
    <w:rsid w:val="00F01CB2"/>
    <w:rsid w:val="00F1539C"/>
    <w:rsid w:val="00F32715"/>
    <w:rsid w:val="00F62BAB"/>
    <w:rsid w:val="00F679C9"/>
    <w:rsid w:val="00F870D7"/>
    <w:rsid w:val="00FA5DCB"/>
    <w:rsid w:val="00FE492F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366A5"/>
  <w15:docId w15:val="{8DDAB0DD-999D-4503-9A57-3FFE976E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F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nhideWhenUsed/>
    <w:qFormat/>
    <w:rsid w:val="00B53260"/>
    <w:pPr>
      <w:keepNext/>
      <w:keepLines/>
      <w:spacing w:before="240"/>
      <w:ind w:left="144" w:right="144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260"/>
    <w:rPr>
      <w:rFonts w:asciiTheme="majorHAnsi" w:eastAsiaTheme="majorEastAsia" w:hAnsiTheme="majorHAnsi" w:cstheme="majorBidi"/>
      <w:b/>
      <w:bCs/>
      <w:color w:val="4BACC6" w:themeColor="accent5"/>
      <w:sz w:val="28"/>
      <w:szCs w:val="28"/>
    </w:rPr>
  </w:style>
  <w:style w:type="paragraph" w:customStyle="1" w:styleId="Organization">
    <w:name w:val="Organization"/>
    <w:basedOn w:val="Normal"/>
    <w:next w:val="Normal"/>
    <w:uiPriority w:val="1"/>
    <w:qFormat/>
    <w:rsid w:val="00B53260"/>
    <w:pPr>
      <w:spacing w:before="240" w:after="100"/>
      <w:ind w:left="144" w:right="144"/>
    </w:pPr>
    <w:rPr>
      <w:rFonts w:asciiTheme="majorHAnsi" w:eastAsiaTheme="majorEastAsia" w:hAnsiTheme="majorHAnsi" w:cstheme="majorBidi"/>
      <w:color w:val="4BACC6" w:themeColor="accent5"/>
      <w:sz w:val="66"/>
    </w:rPr>
  </w:style>
  <w:style w:type="paragraph" w:customStyle="1" w:styleId="TableSpace">
    <w:name w:val="Table Space"/>
    <w:basedOn w:val="Normal"/>
    <w:next w:val="Normal"/>
    <w:uiPriority w:val="2"/>
    <w:qFormat/>
    <w:rsid w:val="00B53260"/>
    <w:pPr>
      <w:spacing w:after="0" w:line="80" w:lineRule="exact"/>
      <w:ind w:left="144" w:right="144"/>
    </w:pPr>
    <w:rPr>
      <w:color w:val="262626" w:themeColor="text1" w:themeTint="D9"/>
    </w:rPr>
  </w:style>
  <w:style w:type="paragraph" w:styleId="NoSpacing">
    <w:name w:val="No Spacing"/>
    <w:uiPriority w:val="9"/>
    <w:qFormat/>
    <w:rsid w:val="00B53260"/>
    <w:pPr>
      <w:spacing w:after="0" w:line="240" w:lineRule="auto"/>
      <w:ind w:left="144" w:right="144"/>
    </w:pPr>
    <w:rPr>
      <w:color w:val="0D0D0D" w:themeColor="text1" w:themeTint="F2"/>
    </w:rPr>
  </w:style>
  <w:style w:type="table" w:customStyle="1" w:styleId="NewsletterTable">
    <w:name w:val="Newsletter Table"/>
    <w:basedOn w:val="TableNormal"/>
    <w:uiPriority w:val="99"/>
    <w:rsid w:val="00B53260"/>
    <w:pPr>
      <w:spacing w:before="200" w:after="0" w:line="240" w:lineRule="auto"/>
      <w:ind w:left="144" w:right="144"/>
    </w:pPr>
    <w:rPr>
      <w:color w:val="262626" w:themeColor="text1" w:themeTint="D9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B53260"/>
    <w:pPr>
      <w:spacing w:before="200"/>
      <w:ind w:left="720" w:right="144"/>
      <w:contextualSpacing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unhideWhenUsed/>
    <w:rsid w:val="00B5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53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0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2E"/>
  </w:style>
  <w:style w:type="paragraph" w:styleId="Footer">
    <w:name w:val="footer"/>
    <w:basedOn w:val="Normal"/>
    <w:link w:val="FooterChar"/>
    <w:uiPriority w:val="99"/>
    <w:unhideWhenUsed/>
    <w:rsid w:val="004B30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2E"/>
  </w:style>
  <w:style w:type="table" w:styleId="TableGrid">
    <w:name w:val="Table Grid"/>
    <w:basedOn w:val="TableNormal"/>
    <w:rsid w:val="00CB0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F252D"/>
  </w:style>
  <w:style w:type="paragraph" w:styleId="BalloonText">
    <w:name w:val="Balloon Text"/>
    <w:basedOn w:val="Normal"/>
    <w:link w:val="BalloonTextChar"/>
    <w:uiPriority w:val="99"/>
    <w:semiHidden/>
    <w:unhideWhenUsed/>
    <w:rsid w:val="006D2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55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qFormat/>
    <w:rsid w:val="006D2755"/>
    <w:pPr>
      <w:spacing w:before="120" w:after="0" w:line="240" w:lineRule="auto"/>
      <w:jc w:val="both"/>
    </w:pPr>
    <w:rPr>
      <w:rFonts w:cs="Arial"/>
      <w:color w:val="262626" w:themeColor="text1" w:themeTint="D9"/>
    </w:rPr>
  </w:style>
  <w:style w:type="paragraph" w:customStyle="1" w:styleId="Bullet">
    <w:name w:val="Bullet"/>
    <w:basedOn w:val="NormalWeb"/>
    <w:qFormat/>
    <w:rsid w:val="006D2755"/>
    <w:pPr>
      <w:numPr>
        <w:numId w:val="6"/>
      </w:numPr>
      <w:spacing w:before="0" w:beforeAutospacing="0" w:after="0" w:afterAutospacing="0"/>
      <w:jc w:val="both"/>
    </w:pPr>
    <w:rPr>
      <w:rFonts w:asciiTheme="minorHAnsi" w:eastAsiaTheme="minorHAnsi" w:hAnsiTheme="minorHAnsi" w:cs="Arial"/>
      <w:color w:val="262626" w:themeColor="text1" w:themeTint="D9"/>
      <w:sz w:val="22"/>
      <w:szCs w:val="22"/>
    </w:rPr>
  </w:style>
  <w:style w:type="paragraph" w:customStyle="1" w:styleId="Heading">
    <w:name w:val="Heading"/>
    <w:basedOn w:val="Organization"/>
    <w:qFormat/>
    <w:rsid w:val="008339FC"/>
    <w:pPr>
      <w:spacing w:before="0" w:after="0" w:line="240" w:lineRule="auto"/>
      <w:ind w:left="0"/>
      <w:jc w:val="both"/>
    </w:pPr>
    <w:rPr>
      <w:rFonts w:asciiTheme="minorHAnsi" w:hAnsiTheme="minorHAnsi" w:cs="Arial"/>
      <w:b/>
      <w:color w:val="444A95"/>
      <w:sz w:val="24"/>
      <w:szCs w:val="24"/>
    </w:rPr>
  </w:style>
  <w:style w:type="paragraph" w:customStyle="1" w:styleId="Subhead">
    <w:name w:val="Subhead"/>
    <w:basedOn w:val="Normal"/>
    <w:qFormat/>
    <w:rsid w:val="00F62BAB"/>
    <w:pPr>
      <w:spacing w:before="120" w:after="0" w:line="240" w:lineRule="auto"/>
      <w:jc w:val="both"/>
    </w:pPr>
    <w:rPr>
      <w:rFonts w:eastAsiaTheme="majorEastAsia" w:cs="Arial"/>
      <w:b/>
      <w:bCs/>
      <w:smallCaps/>
      <w:color w:val="444A95"/>
    </w:rPr>
  </w:style>
  <w:style w:type="paragraph" w:customStyle="1" w:styleId="BodyItalic">
    <w:name w:val="Body Italic"/>
    <w:basedOn w:val="Normal"/>
    <w:qFormat/>
    <w:rsid w:val="006D2755"/>
    <w:pPr>
      <w:spacing w:before="120" w:after="120" w:line="240" w:lineRule="auto"/>
      <w:ind w:left="360"/>
      <w:jc w:val="both"/>
    </w:pPr>
    <w:rPr>
      <w:rFonts w:cs="Arial"/>
      <w:i/>
    </w:rPr>
  </w:style>
  <w:style w:type="paragraph" w:customStyle="1" w:styleId="Default">
    <w:name w:val="Default"/>
    <w:uiPriority w:val="99"/>
    <w:rsid w:val="007E1D6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ext">
    <w:name w:val="Text"/>
    <w:basedOn w:val="Normal"/>
    <w:link w:val="TextChar"/>
    <w:autoRedefine/>
    <w:qFormat/>
    <w:rsid w:val="00D35BE8"/>
    <w:pPr>
      <w:spacing w:after="0" w:line="240" w:lineRule="auto"/>
    </w:pPr>
    <w:rPr>
      <w:rFonts w:eastAsia="GungsuhChe"/>
      <w:color w:val="000000" w:themeColor="text1"/>
      <w:lang w:bidi="en-US"/>
    </w:rPr>
  </w:style>
  <w:style w:type="character" w:customStyle="1" w:styleId="TextChar">
    <w:name w:val="Text Char"/>
    <w:basedOn w:val="DefaultParagraphFont"/>
    <w:link w:val="Text"/>
    <w:rsid w:val="00D35BE8"/>
    <w:rPr>
      <w:rFonts w:eastAsia="GungsuhChe"/>
      <w:color w:val="000000" w:themeColor="text1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1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7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BE8"/>
    <w:pPr>
      <w:spacing w:after="0" w:line="240" w:lineRule="auto"/>
    </w:pPr>
  </w:style>
  <w:style w:type="paragraph" w:styleId="ListBullet">
    <w:name w:val="List Bullet"/>
    <w:basedOn w:val="Normal"/>
    <w:autoRedefine/>
    <w:uiPriority w:val="1"/>
    <w:qFormat/>
    <w:rsid w:val="00E76935"/>
    <w:pPr>
      <w:numPr>
        <w:numId w:val="20"/>
      </w:numPr>
      <w:spacing w:before="60" w:after="60" w:line="252" w:lineRule="auto"/>
      <w:contextualSpacing/>
    </w:pPr>
    <w:rPr>
      <w:rFonts w:ascii="Calibri" w:eastAsia="Perpetua" w:hAnsi="Calibri" w:cs="Times New Roman"/>
      <w:sz w:val="24"/>
      <w:szCs w:val="24"/>
    </w:rPr>
  </w:style>
  <w:style w:type="paragraph" w:styleId="ListBullet2">
    <w:name w:val="List Bullet 2"/>
    <w:basedOn w:val="Normal"/>
    <w:link w:val="ListBullet2Char"/>
    <w:autoRedefine/>
    <w:uiPriority w:val="1"/>
    <w:qFormat/>
    <w:rsid w:val="00E76935"/>
    <w:pPr>
      <w:numPr>
        <w:numId w:val="21"/>
      </w:numPr>
      <w:spacing w:before="60" w:after="60" w:line="252" w:lineRule="auto"/>
      <w:ind w:left="1440"/>
      <w:contextualSpacing/>
    </w:pPr>
    <w:rPr>
      <w:rFonts w:ascii="Calibri" w:eastAsia="Perpetua" w:hAnsi="Calibri" w:cs="Times New Roman"/>
      <w:sz w:val="24"/>
      <w:szCs w:val="24"/>
      <w:lang w:eastAsia="ko-KR"/>
    </w:rPr>
  </w:style>
  <w:style w:type="character" w:customStyle="1" w:styleId="ListBullet2Char">
    <w:name w:val="List Bullet 2 Char"/>
    <w:link w:val="ListBullet2"/>
    <w:uiPriority w:val="1"/>
    <w:rsid w:val="00E76935"/>
    <w:rPr>
      <w:rFonts w:ascii="Calibri" w:eastAsia="Perpetua" w:hAnsi="Calibri" w:cs="Times New Roman"/>
      <w:sz w:val="24"/>
      <w:szCs w:val="24"/>
      <w:lang w:eastAsia="ko-KR"/>
    </w:rPr>
  </w:style>
  <w:style w:type="paragraph" w:styleId="Subtitle">
    <w:name w:val="Subtitle"/>
    <w:basedOn w:val="Normal"/>
    <w:next w:val="Normal"/>
    <w:link w:val="SubtitleChar"/>
    <w:autoRedefine/>
    <w:qFormat/>
    <w:rsid w:val="00E76935"/>
    <w:pPr>
      <w:spacing w:before="160" w:after="60" w:line="252" w:lineRule="auto"/>
    </w:pPr>
    <w:rPr>
      <w:rFonts w:ascii="Calibri" w:eastAsia="Perpetua" w:hAnsi="Calibri" w:cs="Perpetua"/>
      <w:b/>
      <w:smallCap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76935"/>
    <w:rPr>
      <w:rFonts w:ascii="Calibri" w:eastAsia="Perpetua" w:hAnsi="Calibri" w:cs="Perpetua"/>
      <w:b/>
      <w:smallCaps/>
      <w:sz w:val="24"/>
      <w:szCs w:val="24"/>
    </w:rPr>
  </w:style>
  <w:style w:type="paragraph" w:customStyle="1" w:styleId="List">
    <w:name w:val="List #"/>
    <w:basedOn w:val="Subtitle"/>
    <w:link w:val="ListChar"/>
    <w:qFormat/>
    <w:locked/>
    <w:rsid w:val="00E76935"/>
    <w:pPr>
      <w:numPr>
        <w:numId w:val="27"/>
      </w:numPr>
      <w:ind w:left="360"/>
    </w:pPr>
  </w:style>
  <w:style w:type="character" w:customStyle="1" w:styleId="ListChar">
    <w:name w:val="List # Char"/>
    <w:basedOn w:val="SubtitleChar"/>
    <w:link w:val="List"/>
    <w:rsid w:val="00E76935"/>
    <w:rPr>
      <w:rFonts w:ascii="Calibri" w:eastAsia="Perpetua" w:hAnsi="Calibri" w:cs="Perpetua"/>
      <w:b/>
      <w:smallCaps/>
      <w:sz w:val="24"/>
      <w:szCs w:val="24"/>
    </w:rPr>
  </w:style>
  <w:style w:type="paragraph" w:customStyle="1" w:styleId="SVCSmLtr">
    <w:name w:val="SVC Sm Ltr"/>
    <w:basedOn w:val="Normal"/>
    <w:link w:val="SVCSmLtrChar"/>
    <w:qFormat/>
    <w:locked/>
    <w:rsid w:val="00E76935"/>
    <w:pPr>
      <w:numPr>
        <w:numId w:val="22"/>
      </w:numPr>
      <w:spacing w:before="60" w:after="60" w:line="252" w:lineRule="auto"/>
      <w:contextualSpacing/>
    </w:pPr>
    <w:rPr>
      <w:rFonts w:ascii="Calibri" w:eastAsia="Perpetua" w:hAnsi="Calibri" w:cs="Times New Roman"/>
      <w:sz w:val="24"/>
      <w:szCs w:val="24"/>
    </w:rPr>
  </w:style>
  <w:style w:type="character" w:customStyle="1" w:styleId="SVCSmLtrChar">
    <w:name w:val="SVC Sm Ltr Char"/>
    <w:basedOn w:val="DefaultParagraphFont"/>
    <w:link w:val="SVCSmLtr"/>
    <w:rsid w:val="00E76935"/>
    <w:rPr>
      <w:rFonts w:ascii="Calibri" w:eastAsia="Perpetua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DF35-CD36-104A-BAB4-7C4B8B00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Microsoft Office User</cp:lastModifiedBy>
  <cp:revision>2</cp:revision>
  <dcterms:created xsi:type="dcterms:W3CDTF">2015-09-06T03:56:00Z</dcterms:created>
  <dcterms:modified xsi:type="dcterms:W3CDTF">2015-09-06T03:56:00Z</dcterms:modified>
</cp:coreProperties>
</file>